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03ABD" w14:textId="72773F8D" w:rsidR="004A538B" w:rsidRDefault="004A538B" w:rsidP="004A538B">
      <w:pPr>
        <w:pStyle w:val="Heading1"/>
        <w:spacing w:line="240" w:lineRule="auto"/>
      </w:pPr>
      <w:r>
        <w:t>Tip</w:t>
      </w:r>
      <w:r w:rsidR="0086642B">
        <w:t xml:space="preserve"> </w:t>
      </w:r>
      <w:r>
        <w:t>s</w:t>
      </w:r>
      <w:r w:rsidR="0086642B">
        <w:t>heet</w:t>
      </w:r>
      <w:r>
        <w:t xml:space="preserve"> for doing interviews and assessments</w:t>
      </w:r>
    </w:p>
    <w:p w14:paraId="37CEB38A" w14:textId="6717CD01" w:rsidR="004A538B" w:rsidRPr="004A538B" w:rsidRDefault="004A538B" w:rsidP="00EB646D">
      <w:pPr>
        <w:rPr>
          <w:iCs/>
        </w:rPr>
      </w:pPr>
      <w:r w:rsidRPr="004A538B">
        <w:t xml:space="preserve">The </w:t>
      </w:r>
      <w:r w:rsidR="00163280">
        <w:t xml:space="preserve">NDIS </w:t>
      </w:r>
      <w:r w:rsidRPr="004A538B">
        <w:t xml:space="preserve">Workforce Capability Framework </w:t>
      </w:r>
      <w:hyperlink r:id="rId8" w:history="1">
        <w:r w:rsidRPr="00163280">
          <w:rPr>
            <w:rStyle w:val="Hyperlink"/>
          </w:rPr>
          <w:t>website</w:t>
        </w:r>
      </w:hyperlink>
      <w:r w:rsidRPr="004A538B">
        <w:t xml:space="preserve"> has a detailed guide on r</w:t>
      </w:r>
      <w:hyperlink r:id="rId9" w:history="1"/>
      <w:r w:rsidRPr="004A538B">
        <w:rPr>
          <w:iCs/>
        </w:rPr>
        <w:t>ecruitment for participants who are finding workers.</w:t>
      </w:r>
      <w:r w:rsidRPr="004A538B">
        <w:t xml:space="preserve"> You can </w:t>
      </w:r>
      <w:hyperlink r:id="rId10" w:history="1">
        <w:r w:rsidRPr="004A538B">
          <w:rPr>
            <w:rStyle w:val="Hyperlink"/>
          </w:rPr>
          <w:t>view a tutorial</w:t>
        </w:r>
      </w:hyperlink>
      <w:r w:rsidRPr="004A538B">
        <w:t xml:space="preserve"> on how </w:t>
      </w:r>
      <w:r w:rsidR="00D63143">
        <w:t xml:space="preserve">to </w:t>
      </w:r>
      <w:r w:rsidRPr="004A538B">
        <w:t>use the guide.</w:t>
      </w:r>
      <w:r w:rsidRPr="004A538B">
        <w:rPr>
          <w:iCs/>
        </w:rPr>
        <w:t xml:space="preserve"> </w:t>
      </w:r>
    </w:p>
    <w:p w14:paraId="17938230" w14:textId="14B1E7B3" w:rsidR="00EB646D" w:rsidRDefault="004A538B" w:rsidP="004A538B">
      <w:r>
        <w:t xml:space="preserve">This </w:t>
      </w:r>
      <w:r w:rsidR="00A35B38">
        <w:t>sheet</w:t>
      </w:r>
      <w:r>
        <w:t xml:space="preserve"> </w:t>
      </w:r>
      <w:r w:rsidR="00A35B38">
        <w:t>ha</w:t>
      </w:r>
      <w:r>
        <w:t xml:space="preserve">s some tips to keep in mind when conducting interviews and </w:t>
      </w:r>
      <w:r w:rsidRPr="00EB646D">
        <w:t>assessments</w:t>
      </w:r>
      <w:r>
        <w:t xml:space="preserve">. </w:t>
      </w:r>
    </w:p>
    <w:p w14:paraId="3A31A947" w14:textId="77777777" w:rsidR="007516A4" w:rsidRDefault="004A538B" w:rsidP="004A538B">
      <w:r w:rsidRPr="00EB646D">
        <w:rPr>
          <w:b/>
        </w:rPr>
        <w:t>A</w:t>
      </w:r>
      <w:r w:rsidR="00EA2C54" w:rsidRPr="00EB646D">
        <w:rPr>
          <w:b/>
        </w:rPr>
        <w:t>ssessments</w:t>
      </w:r>
      <w:r w:rsidR="00EA2C54">
        <w:t xml:space="preserve"> are how you check a candidate has the behaviour, skills and knowledge that you need. </w:t>
      </w:r>
    </w:p>
    <w:p w14:paraId="44BA36A2" w14:textId="189A4C8B" w:rsidR="004A538B" w:rsidRDefault="007516A4" w:rsidP="004A538B">
      <w:r w:rsidRPr="00B52F21">
        <w:rPr>
          <w:b/>
        </w:rPr>
        <w:t>Candidate</w:t>
      </w:r>
      <w:r>
        <w:t xml:space="preserve"> is the person who has applied for the job.</w:t>
      </w:r>
    </w:p>
    <w:p w14:paraId="36CEB3C0" w14:textId="77777777" w:rsidR="004A538B" w:rsidRDefault="004A538B" w:rsidP="004A538B">
      <w:pPr>
        <w:pStyle w:val="Heading2"/>
      </w:pPr>
      <w:r>
        <w:t>Tips for in-person interviews</w:t>
      </w:r>
    </w:p>
    <w:p w14:paraId="0FA55012" w14:textId="0A73BC2F" w:rsidR="00EA2C54" w:rsidRDefault="004A538B" w:rsidP="004A538B">
      <w:r>
        <w:t>If you are conducting an in-person interview</w:t>
      </w:r>
      <w:r w:rsidR="00EA2C54">
        <w:t>:</w:t>
      </w:r>
      <w:r>
        <w:t xml:space="preserve"> </w:t>
      </w:r>
    </w:p>
    <w:p w14:paraId="442DAD3C" w14:textId="65F5DA31" w:rsidR="00EA2C54" w:rsidRDefault="006C4C23" w:rsidP="00356421">
      <w:pPr>
        <w:pStyle w:val="Bullet1"/>
      </w:pPr>
      <w:r>
        <w:t>C</w:t>
      </w:r>
      <w:r w:rsidR="004A538B">
        <w:t xml:space="preserve">hoose a place where </w:t>
      </w:r>
      <w:r>
        <w:t xml:space="preserve">you will </w:t>
      </w:r>
      <w:r w:rsidR="00234DCB">
        <w:t xml:space="preserve">feel safe and </w:t>
      </w:r>
      <w:r>
        <w:t>not</w:t>
      </w:r>
      <w:r w:rsidR="004A538B">
        <w:t xml:space="preserve"> be distracted </w:t>
      </w:r>
    </w:p>
    <w:p w14:paraId="318FA01D" w14:textId="492DB161" w:rsidR="00EA2C54" w:rsidRDefault="006C4C23" w:rsidP="00356421">
      <w:pPr>
        <w:pStyle w:val="Bullet1"/>
      </w:pPr>
      <w:r>
        <w:t>M</w:t>
      </w:r>
      <w:r w:rsidR="004A538B">
        <w:t xml:space="preserve">ake sure the candidate </w:t>
      </w:r>
      <w:r>
        <w:t>has a comfortable seat</w:t>
      </w:r>
    </w:p>
    <w:p w14:paraId="743132FB" w14:textId="2B5CF874" w:rsidR="00EA2C54" w:rsidRDefault="006C4C23" w:rsidP="00356421">
      <w:pPr>
        <w:pStyle w:val="Bullet1"/>
      </w:pPr>
      <w:r>
        <w:t xml:space="preserve">Offer </w:t>
      </w:r>
      <w:r w:rsidR="00EA2C54">
        <w:t>them a glass of water</w:t>
      </w:r>
    </w:p>
    <w:p w14:paraId="038E7F75" w14:textId="68A55BE7" w:rsidR="004A538B" w:rsidRDefault="006C4C23" w:rsidP="00356421">
      <w:pPr>
        <w:pStyle w:val="Bullet1"/>
      </w:pPr>
      <w:r>
        <w:t>I</w:t>
      </w:r>
      <w:r w:rsidR="004A538B">
        <w:t xml:space="preserve">ntroduce yourself and any other </w:t>
      </w:r>
      <w:r w:rsidR="00EA2C54">
        <w:t>people helping with the interview</w:t>
      </w:r>
      <w:r w:rsidR="00A35B38">
        <w:t>, and their role</w:t>
      </w:r>
      <w:r w:rsidR="00D63143">
        <w:t>.</w:t>
      </w:r>
    </w:p>
    <w:p w14:paraId="4E2A511D" w14:textId="7B86F225" w:rsidR="00EA2C54" w:rsidRDefault="004A538B" w:rsidP="004A538B">
      <w:r>
        <w:t xml:space="preserve">Before you begin your questions, explain to each candidate the </w:t>
      </w:r>
      <w:r w:rsidR="00514979">
        <w:t xml:space="preserve">interview </w:t>
      </w:r>
      <w:r>
        <w:t xml:space="preserve">process so they know what to expect. For example: </w:t>
      </w:r>
    </w:p>
    <w:p w14:paraId="4271A9DE" w14:textId="271C60C4" w:rsidR="00EA2C54" w:rsidRDefault="006C4C23" w:rsidP="00356421">
      <w:pPr>
        <w:pStyle w:val="Bullet1"/>
      </w:pPr>
      <w:r>
        <w:t>H</w:t>
      </w:r>
      <w:r w:rsidR="004A538B">
        <w:t xml:space="preserve">ow long the interview </w:t>
      </w:r>
      <w:r w:rsidR="00EA2C54">
        <w:t>will last</w:t>
      </w:r>
    </w:p>
    <w:p w14:paraId="192A7207" w14:textId="535DC3F1" w:rsidR="00EA2C54" w:rsidRDefault="006C4C23" w:rsidP="00356421">
      <w:pPr>
        <w:pStyle w:val="Bullet1"/>
      </w:pPr>
      <w:r>
        <w:t>W</w:t>
      </w:r>
      <w:r w:rsidR="004A538B">
        <w:t xml:space="preserve">ho will ask questions </w:t>
      </w:r>
    </w:p>
    <w:p w14:paraId="1AD369E3" w14:textId="40755882" w:rsidR="00EA2C54" w:rsidRDefault="006C4C23" w:rsidP="00356421">
      <w:pPr>
        <w:pStyle w:val="Bullet1"/>
      </w:pPr>
      <w:r>
        <w:t>H</w:t>
      </w:r>
      <w:r w:rsidR="004A538B">
        <w:t>o</w:t>
      </w:r>
      <w:r w:rsidR="00EA2C54">
        <w:t>w many questions there will be</w:t>
      </w:r>
    </w:p>
    <w:p w14:paraId="2C83FB69" w14:textId="0126F70A" w:rsidR="004A538B" w:rsidRDefault="006C4C23" w:rsidP="00356421">
      <w:pPr>
        <w:pStyle w:val="Bullet1"/>
      </w:pPr>
      <w:r>
        <w:t>T</w:t>
      </w:r>
      <w:r w:rsidR="00D63143">
        <w:t>hey can</w:t>
      </w:r>
      <w:r w:rsidR="004A538B">
        <w:t xml:space="preserve"> ask for a question to be repeated.</w:t>
      </w:r>
    </w:p>
    <w:p w14:paraId="5E50AB6E" w14:textId="7511C7FC" w:rsidR="004A538B" w:rsidRDefault="004A538B" w:rsidP="004A538B">
      <w:r>
        <w:t>Let the candidate know that you (and any other</w:t>
      </w:r>
      <w:r w:rsidR="006C4C23">
        <w:t>s</w:t>
      </w:r>
      <w:r>
        <w:t xml:space="preserve">) will </w:t>
      </w:r>
      <w:r w:rsidR="00514979">
        <w:t>take</w:t>
      </w:r>
      <w:r>
        <w:t xml:space="preserve"> notes.</w:t>
      </w:r>
    </w:p>
    <w:p w14:paraId="57CD9551" w14:textId="745CD002" w:rsidR="004A538B" w:rsidRDefault="004A538B" w:rsidP="004A538B">
      <w:r>
        <w:t>Give the candidate an opportunity to ask questions at the end of the interview.</w:t>
      </w:r>
    </w:p>
    <w:p w14:paraId="0EB31F62" w14:textId="05FF5F70" w:rsidR="004A538B" w:rsidRDefault="004A538B" w:rsidP="004A538B">
      <w:r>
        <w:t xml:space="preserve">At the end of the interview, </w:t>
      </w:r>
      <w:r w:rsidR="00A35B38">
        <w:t>explain to each</w:t>
      </w:r>
      <w:r>
        <w:t xml:space="preserve"> candidates the next steps</w:t>
      </w:r>
      <w:r w:rsidR="00A35B38">
        <w:t>.</w:t>
      </w:r>
      <w:r>
        <w:t xml:space="preserve"> </w:t>
      </w:r>
      <w:r w:rsidR="00A35B38">
        <w:t>F</w:t>
      </w:r>
      <w:r>
        <w:t>or example</w:t>
      </w:r>
      <w:r w:rsidR="006C4C23">
        <w:t>,</w:t>
      </w:r>
      <w:r>
        <w:t xml:space="preserve"> contacting their referees, and when you expect to make a decision. </w:t>
      </w:r>
    </w:p>
    <w:p w14:paraId="08C7A39C" w14:textId="77777777" w:rsidR="004A538B" w:rsidRDefault="004A538B" w:rsidP="004A538B">
      <w:pPr>
        <w:pStyle w:val="Heading2"/>
      </w:pPr>
      <w:r>
        <w:lastRenderedPageBreak/>
        <w:t>Tips for virtual interviews</w:t>
      </w:r>
    </w:p>
    <w:p w14:paraId="1BB19ED7" w14:textId="77777777" w:rsidR="00A35B38" w:rsidRPr="00A35B38" w:rsidRDefault="00A35B38" w:rsidP="00A35B38">
      <w:r w:rsidRPr="00A35B38">
        <w:rPr>
          <w:b/>
        </w:rPr>
        <w:t>Virtual</w:t>
      </w:r>
      <w:r w:rsidRPr="00A35B38">
        <w:t xml:space="preserve"> </w:t>
      </w:r>
      <w:r w:rsidRPr="00A35B38">
        <w:rPr>
          <w:b/>
        </w:rPr>
        <w:t xml:space="preserve">interviews </w:t>
      </w:r>
      <w:r w:rsidRPr="00A35B38">
        <w:t>are interviews that are conducted by phone, video call or online.</w:t>
      </w:r>
    </w:p>
    <w:p w14:paraId="6DDC4334" w14:textId="12B08A19" w:rsidR="004A538B" w:rsidRDefault="00EA2C54" w:rsidP="00EB646D">
      <w:r>
        <w:t>M</w:t>
      </w:r>
      <w:r w:rsidR="004A538B">
        <w:t xml:space="preserve">any meetings and interviews </w:t>
      </w:r>
      <w:r>
        <w:t xml:space="preserve">are now </w:t>
      </w:r>
      <w:r w:rsidR="004A538B">
        <w:t xml:space="preserve">conducted </w:t>
      </w:r>
      <w:r w:rsidR="00A35B38">
        <w:t>online</w:t>
      </w:r>
      <w:r w:rsidR="004A538B">
        <w:t>.</w:t>
      </w:r>
      <w:r>
        <w:t xml:space="preserve"> You may choose to do virtual interviews to protect yourself from </w:t>
      </w:r>
      <w:r w:rsidR="00D63143">
        <w:t xml:space="preserve">the risk of </w:t>
      </w:r>
      <w:r>
        <w:t>COVID</w:t>
      </w:r>
      <w:r w:rsidR="00D63143">
        <w:t>-19</w:t>
      </w:r>
      <w:r>
        <w:t xml:space="preserve"> or influenza</w:t>
      </w:r>
      <w:r w:rsidR="00234DCB">
        <w:t>, or to feel physically safe.</w:t>
      </w:r>
      <w:r>
        <w:t xml:space="preserve"> </w:t>
      </w:r>
      <w:r w:rsidR="004A538B">
        <w:t xml:space="preserve"> </w:t>
      </w:r>
    </w:p>
    <w:p w14:paraId="6178C34C" w14:textId="22D11B47" w:rsidR="004A538B" w:rsidRDefault="00040214" w:rsidP="004A538B">
      <w:r>
        <w:t xml:space="preserve">Writing and </w:t>
      </w:r>
      <w:r w:rsidR="004A538B">
        <w:t>asking questions is the same as for in-person interviews. However, these tips may be useful:</w:t>
      </w:r>
    </w:p>
    <w:p w14:paraId="3C90C59C" w14:textId="0969FD6D" w:rsidR="004A538B" w:rsidRDefault="004A538B" w:rsidP="00E17DD7">
      <w:pPr>
        <w:pStyle w:val="Bullet1"/>
      </w:pPr>
      <w:r>
        <w:t>It</w:t>
      </w:r>
      <w:r w:rsidR="006C4C23">
        <w:t xml:space="preserve"> is</w:t>
      </w:r>
      <w:r>
        <w:t xml:space="preserve"> a good idea to have </w:t>
      </w:r>
      <w:r w:rsidR="00A35B38">
        <w:t xml:space="preserve">no more than </w:t>
      </w:r>
      <w:r>
        <w:t xml:space="preserve">two interviewers. Facing multiple people on screen can </w:t>
      </w:r>
      <w:r w:rsidR="004644D4">
        <w:t>intimidate</w:t>
      </w:r>
      <w:r>
        <w:t xml:space="preserve"> candidates.</w:t>
      </w:r>
    </w:p>
    <w:p w14:paraId="5AFBE190" w14:textId="367BA0E8" w:rsidR="004A538B" w:rsidRDefault="004A538B" w:rsidP="00E17DD7">
      <w:pPr>
        <w:pStyle w:val="Bullet1"/>
      </w:pPr>
      <w:r>
        <w:t>Be ready early</w:t>
      </w:r>
      <w:r w:rsidR="00040214">
        <w:t>.</w:t>
      </w:r>
      <w:r>
        <w:t xml:space="preserve"> Virtual interviews </w:t>
      </w:r>
      <w:r w:rsidR="00040214">
        <w:t>can have</w:t>
      </w:r>
      <w:r>
        <w:t xml:space="preserve"> technical difficulties. Allow time before the interview to check your video and audio, so that you are ready when the candidate joins the meeting.</w:t>
      </w:r>
    </w:p>
    <w:p w14:paraId="4D620AEA" w14:textId="43A7D84F" w:rsidR="004A538B" w:rsidRDefault="004A538B" w:rsidP="00E17DD7">
      <w:pPr>
        <w:pStyle w:val="Bullet1"/>
      </w:pPr>
      <w:r>
        <w:t>Let candidates know if you are using more than one screen. For example, if you are looking at interview questions or taking notes on another screen</w:t>
      </w:r>
      <w:r w:rsidR="00040214">
        <w:t>.</w:t>
      </w:r>
      <w:r>
        <w:t xml:space="preserve"> Let them know that you may look away from the camera, but you are still paying attention.</w:t>
      </w:r>
    </w:p>
    <w:p w14:paraId="5053513A" w14:textId="11E77282" w:rsidR="004A538B" w:rsidRDefault="004A538B" w:rsidP="00E17DD7">
      <w:pPr>
        <w:pStyle w:val="Bullet1"/>
      </w:pPr>
      <w:r>
        <w:t>Allow for delays and technical difficulties</w:t>
      </w:r>
      <w:r w:rsidR="00040214">
        <w:t>.</w:t>
      </w:r>
      <w:r>
        <w:t xml:space="preserve"> If using a virtual platform like </w:t>
      </w:r>
      <w:r w:rsidR="00D63143">
        <w:t>Z</w:t>
      </w:r>
      <w:r>
        <w:t xml:space="preserve">oom or </w:t>
      </w:r>
      <w:r w:rsidR="00D63143">
        <w:t>T</w:t>
      </w:r>
      <w:r>
        <w:t>eams, make sure you have the candidate’s phone number and let them know in advance that if it drops out you will call them back.</w:t>
      </w:r>
    </w:p>
    <w:p w14:paraId="2760071F" w14:textId="77777777" w:rsidR="004A538B" w:rsidRDefault="004A538B" w:rsidP="004A538B">
      <w:pPr>
        <w:pStyle w:val="Heading2"/>
      </w:pPr>
      <w:r>
        <w:t>Tips for assessment</w:t>
      </w:r>
    </w:p>
    <w:p w14:paraId="29FDFD11" w14:textId="65956AD0" w:rsidR="004A538B" w:rsidRDefault="004A538B" w:rsidP="004A538B">
      <w:r>
        <w:t xml:space="preserve">Make sure you take </w:t>
      </w:r>
      <w:r w:rsidR="00040214">
        <w:t xml:space="preserve">into account </w:t>
      </w:r>
      <w:r>
        <w:t xml:space="preserve">all </w:t>
      </w:r>
      <w:r w:rsidR="00040214">
        <w:t xml:space="preserve">the </w:t>
      </w:r>
      <w:r>
        <w:t xml:space="preserve">sources of information </w:t>
      </w:r>
      <w:r w:rsidR="00040214">
        <w:t xml:space="preserve">about the candidates </w:t>
      </w:r>
      <w:r>
        <w:t xml:space="preserve">when </w:t>
      </w:r>
      <w:r w:rsidR="00163280">
        <w:t>deciding</w:t>
      </w:r>
      <w:r w:rsidR="00040214">
        <w:t xml:space="preserve"> who to hire</w:t>
      </w:r>
      <w:r>
        <w:t xml:space="preserve">. </w:t>
      </w:r>
      <w:r w:rsidR="00CC1167">
        <w:t>This should include:</w:t>
      </w:r>
    </w:p>
    <w:p w14:paraId="0FE22FA0" w14:textId="637BF189" w:rsidR="004A538B" w:rsidRDefault="00D63143" w:rsidP="00E17DD7">
      <w:pPr>
        <w:pStyle w:val="Bullet1"/>
      </w:pPr>
      <w:r>
        <w:t>A</w:t>
      </w:r>
      <w:r w:rsidR="004A538B">
        <w:t xml:space="preserve"> CV </w:t>
      </w:r>
      <w:r w:rsidR="00040214">
        <w:t xml:space="preserve">or Resume </w:t>
      </w:r>
      <w:r w:rsidR="004A538B">
        <w:t xml:space="preserve">is a good source of information </w:t>
      </w:r>
      <w:r>
        <w:t>about their</w:t>
      </w:r>
      <w:r w:rsidR="004A538B">
        <w:t xml:space="preserve"> </w:t>
      </w:r>
      <w:r w:rsidR="00040214">
        <w:t>past</w:t>
      </w:r>
      <w:r w:rsidR="004A538B">
        <w:t xml:space="preserve"> experience and </w:t>
      </w:r>
      <w:r w:rsidR="00040214">
        <w:t>qualifications</w:t>
      </w:r>
      <w:r w:rsidR="004A538B">
        <w:t xml:space="preserve">. </w:t>
      </w:r>
    </w:p>
    <w:p w14:paraId="6D973AD3" w14:textId="6BB2C0ED" w:rsidR="004A538B" w:rsidRDefault="004A538B" w:rsidP="00E17DD7">
      <w:pPr>
        <w:pStyle w:val="Bullet1"/>
      </w:pPr>
      <w:r>
        <w:t>The covering letter can tell you about the person’s understanding of the role, their attitude and values</w:t>
      </w:r>
      <w:r w:rsidR="00A35B38">
        <w:t>,</w:t>
      </w:r>
      <w:r>
        <w:t xml:space="preserve"> and their communication skills.</w:t>
      </w:r>
    </w:p>
    <w:p w14:paraId="0F26AD2D" w14:textId="52693313" w:rsidR="004A538B" w:rsidRDefault="004A538B" w:rsidP="00E17DD7">
      <w:pPr>
        <w:pStyle w:val="Bullet1"/>
      </w:pPr>
      <w:r>
        <w:t xml:space="preserve">The interview is one way of assessing communication skills, ability to think on the spot, </w:t>
      </w:r>
      <w:r w:rsidR="00A35B38">
        <w:t xml:space="preserve">and </w:t>
      </w:r>
      <w:r>
        <w:t>attitudes and values etc.</w:t>
      </w:r>
    </w:p>
    <w:p w14:paraId="581C8937" w14:textId="5A3284B5" w:rsidR="004A538B" w:rsidRDefault="004A538B" w:rsidP="00E17DD7">
      <w:pPr>
        <w:pStyle w:val="Bullet1"/>
      </w:pPr>
      <w:r>
        <w:t>Practical exercises such as role plays, responses to scenarios or tests are a good way to test specific capabilities across different areas of attitude, knowledge and skills.</w:t>
      </w:r>
    </w:p>
    <w:p w14:paraId="47E97DAA" w14:textId="05F48112" w:rsidR="00040214" w:rsidRDefault="004A538B" w:rsidP="00EB646D">
      <w:r>
        <w:t>Referee reports are a key part of the assessment</w:t>
      </w:r>
      <w:r w:rsidR="00040214">
        <w:t xml:space="preserve">. </w:t>
      </w:r>
      <w:r w:rsidR="00CC1167">
        <w:t xml:space="preserve">They can confirm what a person says. </w:t>
      </w:r>
      <w:r w:rsidR="00040214">
        <w:t xml:space="preserve">They can provide </w:t>
      </w:r>
      <w:r>
        <w:t>information in response to questions such as</w:t>
      </w:r>
      <w:r w:rsidR="00EB646D">
        <w:t>:</w:t>
      </w:r>
      <w:r>
        <w:t xml:space="preserve"> </w:t>
      </w:r>
    </w:p>
    <w:p w14:paraId="5AAFAB81" w14:textId="26B4F555" w:rsidR="00040214" w:rsidRDefault="00D63143" w:rsidP="00E17DD7">
      <w:pPr>
        <w:pStyle w:val="Bullet1"/>
      </w:pPr>
      <w:r>
        <w:t>“C</w:t>
      </w:r>
      <w:r w:rsidR="004A538B">
        <w:t xml:space="preserve">an you tell me what you see as the candidate’s strengths and what </w:t>
      </w:r>
      <w:r w:rsidR="00EB646D">
        <w:t>areas they need to develop</w:t>
      </w:r>
      <w:r w:rsidR="00895F6B">
        <w:t xml:space="preserve"> in</w:t>
      </w:r>
      <w:r w:rsidR="00EB646D">
        <w:t>?</w:t>
      </w:r>
      <w:r>
        <w:t>”</w:t>
      </w:r>
    </w:p>
    <w:p w14:paraId="080F61F7" w14:textId="07D8D2BB" w:rsidR="00040214" w:rsidRDefault="00D63143" w:rsidP="00E17DD7">
      <w:pPr>
        <w:pStyle w:val="Bullet1"/>
      </w:pPr>
      <w:r>
        <w:t>“W</w:t>
      </w:r>
      <w:r w:rsidR="004A538B">
        <w:t>ould y</w:t>
      </w:r>
      <w:r w:rsidR="00EB646D">
        <w:t xml:space="preserve">ou </w:t>
      </w:r>
      <w:r w:rsidR="00A35B38">
        <w:t>employ them again</w:t>
      </w:r>
      <w:r w:rsidR="00EB646D">
        <w:t>?</w:t>
      </w:r>
      <w:r>
        <w:t>”</w:t>
      </w:r>
    </w:p>
    <w:p w14:paraId="35E92537" w14:textId="60C61543" w:rsidR="00040214" w:rsidRDefault="00D63143" w:rsidP="00E17DD7">
      <w:pPr>
        <w:pStyle w:val="Bullet1"/>
      </w:pPr>
      <w:r>
        <w:t>“C</w:t>
      </w:r>
      <w:r w:rsidR="004A538B">
        <w:t>an you give me an example of when they demonstrated</w:t>
      </w:r>
      <w:r w:rsidR="00D71607">
        <w:t xml:space="preserve"> </w:t>
      </w:r>
      <w:r w:rsidR="004A538B">
        <w:t>(a key requirement or capability from your selection criteria)?</w:t>
      </w:r>
      <w:r w:rsidR="00895F6B">
        <w:t>”</w:t>
      </w:r>
    </w:p>
    <w:p w14:paraId="09A1A56E" w14:textId="6ABF149B" w:rsidR="004A538B" w:rsidRDefault="00C06343" w:rsidP="00EB646D">
      <w:r>
        <w:t>For other questions you may want to ask a referee, y</w:t>
      </w:r>
      <w:r w:rsidR="004A538B">
        <w:t xml:space="preserve">ou can </w:t>
      </w:r>
      <w:r w:rsidR="00040214">
        <w:t xml:space="preserve">review </w:t>
      </w:r>
      <w:r>
        <w:t>the</w:t>
      </w:r>
      <w:r w:rsidR="00D71607">
        <w:t xml:space="preserve"> </w:t>
      </w:r>
      <w:r w:rsidR="007516A4">
        <w:t>candidate’s</w:t>
      </w:r>
      <w:r w:rsidR="004A538B">
        <w:t xml:space="preserve"> application or the interview</w:t>
      </w:r>
      <w:r>
        <w:t xml:space="preserve"> notes you took</w:t>
      </w:r>
      <w:r w:rsidR="004A538B">
        <w:t>.</w:t>
      </w:r>
    </w:p>
    <w:p w14:paraId="01EF03B0" w14:textId="77777777" w:rsidR="007F4C20" w:rsidRDefault="00D71607" w:rsidP="004A538B">
      <w:r>
        <w:t>Make sure you are being fair and</w:t>
      </w:r>
      <w:r w:rsidR="004A538B">
        <w:t xml:space="preserve"> account for bias. </w:t>
      </w:r>
    </w:p>
    <w:p w14:paraId="18F7C212" w14:textId="0CC19A26" w:rsidR="00EB646D" w:rsidRDefault="007F4C20" w:rsidP="004A538B">
      <w:r>
        <w:t xml:space="preserve">Bias </w:t>
      </w:r>
      <w:r w:rsidR="00D71607">
        <w:t xml:space="preserve">is where a candidate is treated more or less favourably </w:t>
      </w:r>
      <w:r w:rsidR="00E17DD7">
        <w:t>based on no-job related things like their looks or culture</w:t>
      </w:r>
      <w:r w:rsidR="00D71607">
        <w:t xml:space="preserve">. </w:t>
      </w:r>
      <w:r w:rsidR="004A538B">
        <w:t xml:space="preserve">There are many forms of unconscious and conscious bias that can impact </w:t>
      </w:r>
      <w:r w:rsidR="00EB646D">
        <w:t>the way you view</w:t>
      </w:r>
      <w:r w:rsidR="004A538B">
        <w:t xml:space="preserve"> a candidate. </w:t>
      </w:r>
      <w:r w:rsidR="00EB646D">
        <w:t xml:space="preserve">While this can be </w:t>
      </w:r>
      <w:r w:rsidR="00C06343">
        <w:t>hard to do</w:t>
      </w:r>
      <w:r w:rsidR="00EB646D">
        <w:t>, some useful ways to be fair i</w:t>
      </w:r>
      <w:r w:rsidR="004A538B">
        <w:t>nclude</w:t>
      </w:r>
      <w:r w:rsidR="00EB646D">
        <w:t>:</w:t>
      </w:r>
    </w:p>
    <w:p w14:paraId="6C8CBD29" w14:textId="28EC8DF0" w:rsidR="00EB646D" w:rsidRDefault="00C06343" w:rsidP="00E17DD7">
      <w:pPr>
        <w:pStyle w:val="Bullet1"/>
      </w:pPr>
      <w:r>
        <w:t>A</w:t>
      </w:r>
      <w:r w:rsidR="004A538B">
        <w:t xml:space="preserve">sk the same questions and </w:t>
      </w:r>
      <w:r>
        <w:t xml:space="preserve">use </w:t>
      </w:r>
      <w:r w:rsidR="004A538B">
        <w:t xml:space="preserve">similar methods to assess all candidates </w:t>
      </w:r>
    </w:p>
    <w:p w14:paraId="649A7EFC" w14:textId="66DF2E05" w:rsidR="00EB646D" w:rsidRDefault="00C06343" w:rsidP="00E17DD7">
      <w:pPr>
        <w:pStyle w:val="Bullet1"/>
      </w:pPr>
      <w:r>
        <w:t>I</w:t>
      </w:r>
      <w:r w:rsidR="004A538B">
        <w:t>nvolv</w:t>
      </w:r>
      <w:r>
        <w:t>e</w:t>
      </w:r>
      <w:r w:rsidR="004A538B">
        <w:t xml:space="preserve"> more than one </w:t>
      </w:r>
      <w:r w:rsidR="00EB646D">
        <w:t>interviewer</w:t>
      </w:r>
      <w:r w:rsidR="004A538B">
        <w:t xml:space="preserve"> to provide you with an additional </w:t>
      </w:r>
      <w:r w:rsidR="00EB646D">
        <w:t xml:space="preserve">perspective </w:t>
      </w:r>
    </w:p>
    <w:p w14:paraId="23A2BAE8" w14:textId="349C733F" w:rsidR="004A538B" w:rsidRDefault="00C06343" w:rsidP="00E17DD7">
      <w:pPr>
        <w:pStyle w:val="Bullet1"/>
      </w:pPr>
      <w:r>
        <w:t>R</w:t>
      </w:r>
      <w:r w:rsidR="004A538B">
        <w:t>at</w:t>
      </w:r>
      <w:r>
        <w:t>e</w:t>
      </w:r>
      <w:r w:rsidR="004A538B">
        <w:t xml:space="preserve"> each candidate u</w:t>
      </w:r>
      <w:r w:rsidR="00EB646D">
        <w:t>sing</w:t>
      </w:r>
      <w:r w:rsidR="004A538B">
        <w:t xml:space="preserve"> agreed selection criteria before </w:t>
      </w:r>
      <w:r>
        <w:t xml:space="preserve">you compare </w:t>
      </w:r>
      <w:r w:rsidR="004A538B">
        <w:t xml:space="preserve">notes and </w:t>
      </w:r>
      <w:r>
        <w:t xml:space="preserve">make </w:t>
      </w:r>
      <w:r w:rsidR="004A538B">
        <w:t>a decision.</w:t>
      </w:r>
    </w:p>
    <w:p w14:paraId="34E92CC0" w14:textId="77777777" w:rsidR="004A538B" w:rsidRDefault="004A538B" w:rsidP="004A538B">
      <w:pPr>
        <w:pStyle w:val="Heading2"/>
      </w:pPr>
      <w:r>
        <w:t>Tips for a great candidate experience</w:t>
      </w:r>
    </w:p>
    <w:p w14:paraId="70668CC0" w14:textId="54BF99F9" w:rsidR="004A538B" w:rsidRDefault="00234DCB" w:rsidP="004A538B">
      <w:r>
        <w:t>If you can it is good to r</w:t>
      </w:r>
      <w:r w:rsidR="004A538B">
        <w:t>espond to e</w:t>
      </w:r>
      <w:r w:rsidR="00E17DD7">
        <w:t>ach</w:t>
      </w:r>
      <w:r w:rsidR="004A538B">
        <w:t xml:space="preserve"> candidate to thank them for their application.</w:t>
      </w:r>
    </w:p>
    <w:p w14:paraId="762B3566" w14:textId="17A987E4" w:rsidR="004A538B" w:rsidRDefault="00EB646D" w:rsidP="004A538B">
      <w:r>
        <w:t>Stay focused</w:t>
      </w:r>
      <w:r w:rsidR="004A538B">
        <w:t xml:space="preserve"> and </w:t>
      </w:r>
      <w:r>
        <w:t>pay attention</w:t>
      </w:r>
      <w:r w:rsidR="004A538B">
        <w:t xml:space="preserve"> </w:t>
      </w:r>
      <w:r w:rsidR="00C06343">
        <w:t>in interviews and assessments</w:t>
      </w:r>
      <w:r>
        <w:t>.</w:t>
      </w:r>
      <w:r w:rsidR="004A538B">
        <w:t xml:space="preserve"> </w:t>
      </w:r>
      <w:r>
        <w:t>Make sure</w:t>
      </w:r>
      <w:r w:rsidR="004A538B">
        <w:t xml:space="preserve"> you and other interviewers are not distracted</w:t>
      </w:r>
      <w:r w:rsidR="00C06343">
        <w:t>.</w:t>
      </w:r>
      <w:r w:rsidR="004A538B">
        <w:t xml:space="preserve"> </w:t>
      </w:r>
      <w:r w:rsidR="00C06343">
        <w:t>F</w:t>
      </w:r>
      <w:r w:rsidR="004A538B">
        <w:t xml:space="preserve">or example, </w:t>
      </w:r>
      <w:r w:rsidR="00C06343">
        <w:t>turn</w:t>
      </w:r>
      <w:r>
        <w:t xml:space="preserve"> phones to silent while interviewing.</w:t>
      </w:r>
    </w:p>
    <w:p w14:paraId="5F272465" w14:textId="77AA6904" w:rsidR="004A538B" w:rsidRDefault="004A538B" w:rsidP="004A538B">
      <w:r>
        <w:t>Be on time and respect that candidates have given their time to go through your recruitment process.</w:t>
      </w:r>
    </w:p>
    <w:p w14:paraId="7BAC2B5A" w14:textId="6355AAF7" w:rsidR="004A538B" w:rsidRDefault="004A538B" w:rsidP="004A538B">
      <w:r>
        <w:t xml:space="preserve">Offer to provide feedback on </w:t>
      </w:r>
      <w:r w:rsidR="00EB646D">
        <w:t>interviews and applications</w:t>
      </w:r>
      <w:r>
        <w:t xml:space="preserve">. </w:t>
      </w:r>
    </w:p>
    <w:p w14:paraId="2C120484" w14:textId="62430BA2" w:rsidR="004A538B" w:rsidRDefault="004A538B" w:rsidP="004A538B">
      <w:r>
        <w:t>Keep candidates up to date with the process</w:t>
      </w:r>
      <w:r w:rsidR="00895F6B">
        <w:t>. L</w:t>
      </w:r>
      <w:r>
        <w:t xml:space="preserve">et them know when they can expect to hear </w:t>
      </w:r>
      <w:r w:rsidR="00EB646D">
        <w:t>if they got the job or not</w:t>
      </w:r>
      <w:r>
        <w:t>.</w:t>
      </w:r>
    </w:p>
    <w:p w14:paraId="0A66B7AE" w14:textId="3BB1A7EB" w:rsidR="00BD525B" w:rsidRDefault="004A538B" w:rsidP="004A538B">
      <w:r>
        <w:t>Let candidates know the outcome as soon as possible after you have made a decision.</w:t>
      </w:r>
    </w:p>
    <w:p w14:paraId="2983C581" w14:textId="6933F715" w:rsidR="00765240" w:rsidRPr="003A471B" w:rsidRDefault="00765240" w:rsidP="00765240">
      <w:pPr>
        <w:jc w:val="center"/>
        <w:rPr>
          <w:rFonts w:cstheme="minorHAnsi"/>
          <w:b/>
          <w:color w:val="85367B"/>
          <w:sz w:val="32"/>
          <w:szCs w:val="32"/>
        </w:rPr>
      </w:pPr>
      <w:bookmarkStart w:id="0" w:name="_GoBack"/>
      <w:r w:rsidRPr="00765240">
        <w:rPr>
          <w:rFonts w:cstheme="minorHAnsi"/>
          <w:b/>
          <w:noProof/>
          <w:color w:val="85367B"/>
          <w:sz w:val="32"/>
          <w:szCs w:val="32"/>
          <w:lang w:eastAsia="en-AU"/>
        </w:rPr>
        <w:drawing>
          <wp:inline distT="0" distB="0" distL="0" distR="0" wp14:anchorId="6185D873" wp14:editId="44F8A403">
            <wp:extent cx="4138246" cy="2472337"/>
            <wp:effectExtent l="0" t="0" r="0" b="4445"/>
            <wp:docPr id="1" name="Picture 1" descr="Drawing of three people at a table talking and smiling. One person in a wheelchair, one person with glasses and a hijab, one person with a beard. There are cups on the table. A black board is behind them and some plants on a sh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0056\AppData\Local\Micro Focus\Content Manager\TEMP\HPTRIM.23864\D23 88153  41_Recruitment-and-Selection-Resources-2_480x320px_V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0385"/>
                    <a:stretch/>
                  </pic:blipFill>
                  <pic:spPr bwMode="auto">
                    <a:xfrm>
                      <a:off x="0" y="0"/>
                      <a:ext cx="4165755" cy="248877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765240" w:rsidRPr="003A471B" w:rsidSect="00513096">
      <w:headerReference w:type="default" r:id="rId12"/>
      <w:footerReference w:type="default" r:id="rId13"/>
      <w:headerReference w:type="first" r:id="rId14"/>
      <w:footerReference w:type="first" r:id="rId15"/>
      <w:type w:val="continuous"/>
      <w:pgSz w:w="11906" w:h="16838" w:code="9"/>
      <w:pgMar w:top="1440" w:right="1440" w:bottom="1440" w:left="1440" w:header="284" w:footer="397" w:gutter="0"/>
      <w:pgNumType w:start="1"/>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8CCD3" w14:textId="77777777" w:rsidR="00531CC3" w:rsidRDefault="00531CC3" w:rsidP="008E21DE">
      <w:pPr>
        <w:spacing w:before="0" w:after="0"/>
      </w:pPr>
      <w:r>
        <w:separator/>
      </w:r>
    </w:p>
  </w:endnote>
  <w:endnote w:type="continuationSeparator" w:id="0">
    <w:p w14:paraId="04A30359" w14:textId="77777777" w:rsidR="00531CC3" w:rsidRDefault="00531CC3"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9856" w14:textId="77777777" w:rsidR="00D23398" w:rsidRDefault="00D23398" w:rsidP="00D23398">
    <w:pPr>
      <w:pStyle w:val="Footer"/>
      <w:rPr>
        <w:sz w:val="18"/>
        <w:szCs w:val="18"/>
      </w:rPr>
    </w:pPr>
    <w:r>
      <w:rPr>
        <w:b/>
        <w:bCs/>
        <w:noProof/>
        <w:lang w:eastAsia="en-AU"/>
      </w:rPr>
      <mc:AlternateContent>
        <mc:Choice Requires="wps">
          <w:drawing>
            <wp:inline distT="0" distB="0" distL="0" distR="0" wp14:anchorId="2FCB62B6" wp14:editId="2896A86D">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8F8A14"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48F50245" w14:textId="6BCC3C8A" w:rsidR="00FD66D7" w:rsidRPr="00D23398" w:rsidRDefault="00D23398" w:rsidP="00D23398">
    <w:pPr>
      <w:pStyle w:val="Footer"/>
      <w:rPr>
        <w:sz w:val="18"/>
        <w:szCs w:val="18"/>
      </w:rPr>
    </w:pPr>
    <w:r w:rsidRPr="00C506B8">
      <w:rPr>
        <w:sz w:val="18"/>
        <w:szCs w:val="18"/>
      </w:rPr>
      <w:t>NDIS Workforce Capab</w:t>
    </w:r>
    <w:r w:rsidR="00933B94">
      <w:rPr>
        <w:sz w:val="18"/>
        <w:szCs w:val="18"/>
      </w:rPr>
      <w:t>ility Framework |</w:t>
    </w:r>
    <w:r w:rsidR="00457183" w:rsidRPr="00457183">
      <w:rPr>
        <w:sz w:val="18"/>
        <w:szCs w:val="18"/>
      </w:rPr>
      <w:t xml:space="preserve"> </w:t>
    </w:r>
    <w:r w:rsidR="00EE602B">
      <w:rPr>
        <w:sz w:val="18"/>
        <w:szCs w:val="18"/>
      </w:rPr>
      <w:t>Checklist – Recruiting and choosing the right worker – July 2023</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7650CF">
      <w:rPr>
        <w:noProof/>
        <w:sz w:val="18"/>
        <w:szCs w:val="18"/>
      </w:rPr>
      <w:t>3</w:t>
    </w:r>
    <w:r w:rsidRPr="00C506B8">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1184" w14:textId="77777777" w:rsidR="00513096" w:rsidRDefault="00513096" w:rsidP="00513096">
    <w:pPr>
      <w:pStyle w:val="Footer"/>
      <w:rPr>
        <w:sz w:val="18"/>
        <w:szCs w:val="18"/>
      </w:rPr>
    </w:pPr>
    <w:r>
      <w:rPr>
        <w:b/>
        <w:bCs/>
        <w:noProof/>
        <w:lang w:eastAsia="en-AU"/>
      </w:rPr>
      <mc:AlternateContent>
        <mc:Choice Requires="wps">
          <w:drawing>
            <wp:inline distT="0" distB="0" distL="0" distR="0" wp14:anchorId="67CB0700" wp14:editId="72D87EC3">
              <wp:extent cx="5734050" cy="76200"/>
              <wp:effectExtent l="0" t="0" r="0" b="0"/>
              <wp:docPr id="24" name="Rectangle 24"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92F035" id="Rectangle 24"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J1+6L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1A91D5FD" w14:textId="31625DC0" w:rsidR="00513096" w:rsidRPr="00D23398" w:rsidRDefault="00513096" w:rsidP="00513096">
    <w:pPr>
      <w:pStyle w:val="Footer"/>
      <w:rPr>
        <w:sz w:val="18"/>
        <w:szCs w:val="18"/>
      </w:rPr>
    </w:pPr>
    <w:r w:rsidRPr="00C506B8">
      <w:rPr>
        <w:sz w:val="18"/>
        <w:szCs w:val="18"/>
      </w:rPr>
      <w:t xml:space="preserve">NDIS Workforce Capability </w:t>
    </w:r>
    <w:r w:rsidR="00CC768D">
      <w:rPr>
        <w:sz w:val="18"/>
        <w:szCs w:val="18"/>
      </w:rPr>
      <w:t>Framework |</w:t>
    </w:r>
    <w:r w:rsidR="00316DA6" w:rsidRPr="00316DA6">
      <w:rPr>
        <w:sz w:val="18"/>
        <w:szCs w:val="18"/>
      </w:rPr>
      <w:t xml:space="preserve"> </w:t>
    </w:r>
    <w:r w:rsidR="00EE602B">
      <w:rPr>
        <w:sz w:val="18"/>
        <w:szCs w:val="18"/>
      </w:rPr>
      <w:t>Checklist – Recruiting and choosing the right worker – July 2023</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7650CF">
      <w:rPr>
        <w:noProof/>
        <w:sz w:val="18"/>
        <w:szCs w:val="18"/>
      </w:rPr>
      <w:t>1</w:t>
    </w:r>
    <w:r w:rsidRPr="00C506B8">
      <w:rPr>
        <w:noProof/>
        <w:sz w:val="18"/>
        <w:szCs w:val="18"/>
      </w:rPr>
      <w:fldChar w:fldCharType="end"/>
    </w:r>
  </w:p>
  <w:p w14:paraId="5ACBEC2D" w14:textId="77777777" w:rsidR="00513096" w:rsidRDefault="00513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35E60" w14:textId="77777777" w:rsidR="00531CC3" w:rsidRDefault="00531CC3" w:rsidP="008E21DE">
      <w:pPr>
        <w:spacing w:before="0" w:after="0"/>
      </w:pPr>
      <w:r>
        <w:separator/>
      </w:r>
    </w:p>
  </w:footnote>
  <w:footnote w:type="continuationSeparator" w:id="0">
    <w:p w14:paraId="4CE40DF4" w14:textId="77777777" w:rsidR="00531CC3" w:rsidRDefault="00531CC3"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D393" w14:textId="77777777" w:rsidR="008B7938" w:rsidRDefault="008B7938">
    <w:pPr>
      <w:pStyle w:val="Header"/>
    </w:pPr>
  </w:p>
  <w:p w14:paraId="28B68D30" w14:textId="77777777" w:rsidR="00680A20" w:rsidRDefault="00362AB6">
    <w:pPr>
      <w:pStyle w:val="Header"/>
    </w:pPr>
    <w:r>
      <w:rPr>
        <w:b w:val="0"/>
        <w:bCs/>
        <w:noProof/>
        <w:lang w:eastAsia="en-AU"/>
      </w:rPr>
      <mc:AlternateContent>
        <mc:Choice Requires="wps">
          <w:drawing>
            <wp:inline distT="0" distB="0" distL="0" distR="0" wp14:anchorId="1DCFB2AA" wp14:editId="4405DBB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0F4E6C"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7656" w14:textId="5F1EFD66" w:rsidR="00361B3F" w:rsidRDefault="00F3511A" w:rsidP="003C4848">
    <w:pPr>
      <w:pStyle w:val="Header"/>
      <w:tabs>
        <w:tab w:val="clear" w:pos="4513"/>
        <w:tab w:val="left" w:pos="0"/>
        <w:tab w:val="left" w:pos="1560"/>
        <w:tab w:val="left" w:pos="3402"/>
      </w:tabs>
      <w:ind w:left="-1418"/>
      <w:rPr>
        <w:noProof/>
        <w:lang w:eastAsia="en-AU"/>
      </w:rPr>
    </w:pPr>
    <w:r>
      <w:rPr>
        <w:noProof/>
        <w:sz w:val="84"/>
        <w:szCs w:val="84"/>
        <w:lang w:eastAsia="en-AU"/>
      </w:rPr>
      <w:drawing>
        <wp:inline distT="0" distB="0" distL="0" distR="0" wp14:anchorId="36C81BF0" wp14:editId="42EC0CDE">
          <wp:extent cx="7543752" cy="1287145"/>
          <wp:effectExtent l="0" t="0" r="635" b="8255"/>
          <wp:docPr id="23" name="Picture 23" descr="NDIS Quality and Safeguard Commission and NDIS Workforce Capability Framework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961" b="86961"/>
                  <a:stretch/>
                </pic:blipFill>
                <pic:spPr bwMode="auto">
                  <a:xfrm>
                    <a:off x="0" y="0"/>
                    <a:ext cx="7551682" cy="1288498"/>
                  </a:xfrm>
                  <a:prstGeom prst="rect">
                    <a:avLst/>
                  </a:prstGeom>
                  <a:noFill/>
                  <a:ln>
                    <a:noFill/>
                  </a:ln>
                  <a:extLst>
                    <a:ext uri="{53640926-AAD7-44D8-BBD7-CCE9431645EC}">
                      <a14:shadowObscured xmlns:a14="http://schemas.microsoft.com/office/drawing/2010/main"/>
                    </a:ext>
                  </a:extLst>
                </pic:spPr>
              </pic:pic>
            </a:graphicData>
          </a:graphic>
        </wp:inline>
      </w:drawing>
    </w:r>
  </w:p>
  <w:p w14:paraId="0B2D481F" w14:textId="3311CF86" w:rsidR="00182709" w:rsidRDefault="00E72A95" w:rsidP="003C4848">
    <w:pPr>
      <w:pStyle w:val="Header"/>
      <w:tabs>
        <w:tab w:val="clear" w:pos="4513"/>
        <w:tab w:val="left" w:pos="0"/>
        <w:tab w:val="left" w:pos="1560"/>
        <w:tab w:val="left" w:pos="3119"/>
        <w:tab w:val="left" w:pos="4678"/>
        <w:tab w:val="left" w:pos="6237"/>
      </w:tabs>
      <w:ind w:left="-1418"/>
      <w:rPr>
        <w:noProof/>
        <w:lang w:eastAsia="en-AU"/>
      </w:rPr>
    </w:pPr>
    <w:r>
      <w:rPr>
        <w:noProof/>
        <w:lang w:eastAsia="en-AU"/>
      </w:rPr>
      <w:tab/>
    </w:r>
    <w:r>
      <w:rPr>
        <w:noProof/>
        <w:sz w:val="84"/>
        <w:szCs w:val="84"/>
        <w:lang w:eastAsia="en-AU"/>
      </w:rPr>
      <w:drawing>
        <wp:inline distT="0" distB="0" distL="0" distR="0" wp14:anchorId="258D2A0F" wp14:editId="4E4B58C2">
          <wp:extent cx="715641" cy="716280"/>
          <wp:effectExtent l="0" t="0" r="8890" b="7620"/>
          <wp:docPr id="9" name="Picture 9" descr="NDIS Workforce Capability Framework icon representing NDIS participants. The icon is a solid green circle with a solid white image in the centre. The white image is shaped like a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NDIS Workforce Capability Framework icon representing NDIS participants. The icon is a solid green circle with a solid white image in the centre. The white image is shaped like a small case letter 'i'. "/>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5641" cy="716280"/>
                  </a:xfrm>
                  <a:prstGeom prst="rect">
                    <a:avLst/>
                  </a:prstGeom>
                </pic:spPr>
              </pic:pic>
            </a:graphicData>
          </a:graphic>
        </wp:inline>
      </w:drawing>
    </w:r>
    <w:r w:rsidR="009E4FE7">
      <w:rPr>
        <w:noProof/>
        <w:lang w:eastAsia="en-AU"/>
      </w:rPr>
      <w:tab/>
    </w:r>
    <w:r w:rsidR="009E4FE7">
      <w:rPr>
        <w:noProof/>
        <w:lang w:eastAsia="en-AU"/>
      </w:rPr>
      <w:tab/>
    </w:r>
    <w:r w:rsidR="009E4FE7">
      <w:rPr>
        <w:noProof/>
        <w:lang w:eastAsia="en-AU"/>
      </w:rPr>
      <w:tab/>
    </w:r>
    <w:r w:rsidR="009E4FE7">
      <w:rPr>
        <w:noProof/>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BD6"/>
    <w:multiLevelType w:val="hybridMultilevel"/>
    <w:tmpl w:val="544E8D1E"/>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 w15:restartNumberingAfterBreak="0">
    <w:nsid w:val="08F2689E"/>
    <w:multiLevelType w:val="hybridMultilevel"/>
    <w:tmpl w:val="A760A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260C2"/>
    <w:multiLevelType w:val="hybridMultilevel"/>
    <w:tmpl w:val="3F087EC2"/>
    <w:lvl w:ilvl="0" w:tplc="A61C189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2CD7DD0"/>
    <w:multiLevelType w:val="hybridMultilevel"/>
    <w:tmpl w:val="B022A548"/>
    <w:lvl w:ilvl="0" w:tplc="A61C189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9444CE"/>
    <w:multiLevelType w:val="hybridMultilevel"/>
    <w:tmpl w:val="87DA5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5070F0"/>
    <w:multiLevelType w:val="hybridMultilevel"/>
    <w:tmpl w:val="FF12F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7D3183"/>
    <w:multiLevelType w:val="hybridMultilevel"/>
    <w:tmpl w:val="5ABC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F4852"/>
    <w:multiLevelType w:val="hybridMultilevel"/>
    <w:tmpl w:val="8440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CD000FF"/>
    <w:multiLevelType w:val="hybridMultilevel"/>
    <w:tmpl w:val="D1901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3511A4"/>
    <w:multiLevelType w:val="hybridMultilevel"/>
    <w:tmpl w:val="783AD7DC"/>
    <w:lvl w:ilvl="0" w:tplc="CC6CDA2C">
      <w:start w:val="1"/>
      <w:numFmt w:val="decimal"/>
      <w:lvlText w:val="%1."/>
      <w:lvlJc w:val="left"/>
      <w:pPr>
        <w:ind w:left="360" w:hanging="360"/>
      </w:pPr>
      <w:rPr>
        <w:rFonts w:hint="default"/>
        <w:i w:val="0"/>
        <w:color w:val="702167" w:themeColor="accent2" w:themeShade="BF"/>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0F23F2"/>
    <w:multiLevelType w:val="hybridMultilevel"/>
    <w:tmpl w:val="69BCDEB6"/>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8" w15:restartNumberingAfterBreak="0">
    <w:nsid w:val="58615703"/>
    <w:multiLevelType w:val="multilevel"/>
    <w:tmpl w:val="803CF862"/>
    <w:numStyleLink w:val="List1Numbered"/>
  </w:abstractNum>
  <w:abstractNum w:abstractNumId="19" w15:restartNumberingAfterBreak="0">
    <w:nsid w:val="63835E46"/>
    <w:multiLevelType w:val="hybridMultilevel"/>
    <w:tmpl w:val="56DCD080"/>
    <w:lvl w:ilvl="0" w:tplc="559A5D4C">
      <w:start w:val="1"/>
      <w:numFmt w:val="bullet"/>
      <w:lvlText w:val=""/>
      <w:lvlJc w:val="left"/>
      <w:pPr>
        <w:ind w:left="720" w:hanging="360"/>
      </w:pPr>
      <w:rPr>
        <w:rFonts w:ascii="Symbol" w:hAnsi="Symbol" w:hint="default"/>
        <w:color w:val="702167" w:themeColor="accent2" w:themeShade="BF"/>
        <w:u w:val="no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9E23D0"/>
    <w:multiLevelType w:val="hybridMultilevel"/>
    <w:tmpl w:val="2BA27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1B0582"/>
    <w:multiLevelType w:val="hybridMultilevel"/>
    <w:tmpl w:val="E0025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4F423B"/>
    <w:multiLevelType w:val="multilevel"/>
    <w:tmpl w:val="4A7CCC2C"/>
    <w:numStyleLink w:val="DefaultBullets"/>
  </w:abstractNum>
  <w:abstractNum w:abstractNumId="23" w15:restartNumberingAfterBreak="0">
    <w:nsid w:val="6D8C6318"/>
    <w:multiLevelType w:val="hybridMultilevel"/>
    <w:tmpl w:val="CD049D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FE687E"/>
    <w:multiLevelType w:val="hybridMultilevel"/>
    <w:tmpl w:val="CF0800A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55726E"/>
    <w:multiLevelType w:val="hybridMultilevel"/>
    <w:tmpl w:val="9092CD48"/>
    <w:lvl w:ilvl="0" w:tplc="A61C189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E3583F"/>
    <w:multiLevelType w:val="hybridMultilevel"/>
    <w:tmpl w:val="538450E8"/>
    <w:lvl w:ilvl="0" w:tplc="A2483CD6">
      <w:start w:val="1"/>
      <w:numFmt w:val="decimal"/>
      <w:pStyle w:val="NormalTablesListNumber"/>
      <w:lvlText w:val="%1."/>
      <w:lvlJc w:val="left"/>
      <w:pPr>
        <w:tabs>
          <w:tab w:val="num" w:pos="284"/>
        </w:tabs>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90B67C4"/>
    <w:multiLevelType w:val="multilevel"/>
    <w:tmpl w:val="FE688822"/>
    <w:numStyleLink w:val="BoxedBullets"/>
  </w:abstractNum>
  <w:abstractNum w:abstractNumId="29" w15:restartNumberingAfterBreak="0">
    <w:nsid w:val="7A804C14"/>
    <w:multiLevelType w:val="hybridMultilevel"/>
    <w:tmpl w:val="B7F4B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8"/>
  </w:num>
  <w:num w:numId="4">
    <w:abstractNumId w:val="12"/>
  </w:num>
  <w:num w:numId="5">
    <w:abstractNumId w:val="6"/>
  </w:num>
  <w:num w:numId="6">
    <w:abstractNumId w:val="5"/>
  </w:num>
  <w:num w:numId="7">
    <w:abstractNumId w:val="18"/>
  </w:num>
  <w:num w:numId="8">
    <w:abstractNumId w:val="16"/>
  </w:num>
  <w:num w:numId="9">
    <w:abstractNumId w:val="9"/>
  </w:num>
  <w:num w:numId="10">
    <w:abstractNumId w:val="27"/>
  </w:num>
  <w:num w:numId="11">
    <w:abstractNumId w:val="22"/>
    <w:lvlOverride w:ilvl="0">
      <w:lvl w:ilvl="0">
        <w:start w:val="1"/>
        <w:numFmt w:val="bullet"/>
        <w:pStyle w:val="Bullet1"/>
        <w:lvlText w:val=""/>
        <w:lvlJc w:val="left"/>
        <w:pPr>
          <w:ind w:left="284" w:hanging="284"/>
        </w:pPr>
        <w:rPr>
          <w:rFonts w:ascii="Symbol" w:hAnsi="Symbol" w:hint="default"/>
          <w:color w:val="85367B"/>
          <w:sz w:val="24"/>
          <w:szCs w:val="24"/>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6"/>
  </w:num>
  <w:num w:numId="13">
    <w:abstractNumId w:val="14"/>
  </w:num>
  <w:num w:numId="14">
    <w:abstractNumId w:val="10"/>
  </w:num>
  <w:num w:numId="15">
    <w:abstractNumId w:val="1"/>
  </w:num>
  <w:num w:numId="16">
    <w:abstractNumId w:val="19"/>
  </w:num>
  <w:num w:numId="17">
    <w:abstractNumId w:val="17"/>
  </w:num>
  <w:num w:numId="18">
    <w:abstractNumId w:val="13"/>
  </w:num>
  <w:num w:numId="19">
    <w:abstractNumId w:val="20"/>
  </w:num>
  <w:num w:numId="20">
    <w:abstractNumId w:val="2"/>
  </w:num>
  <w:num w:numId="21">
    <w:abstractNumId w:val="8"/>
  </w:num>
  <w:num w:numId="22">
    <w:abstractNumId w:val="25"/>
  </w:num>
  <w:num w:numId="23">
    <w:abstractNumId w:val="4"/>
  </w:num>
  <w:num w:numId="24">
    <w:abstractNumId w:val="23"/>
  </w:num>
  <w:num w:numId="25">
    <w:abstractNumId w:val="7"/>
  </w:num>
  <w:num w:numId="26">
    <w:abstractNumId w:val="29"/>
  </w:num>
  <w:num w:numId="27">
    <w:abstractNumId w:val="0"/>
  </w:num>
  <w:num w:numId="28">
    <w:abstractNumId w:val="11"/>
  </w:num>
  <w:num w:numId="29">
    <w:abstractNumId w:val="24"/>
  </w:num>
  <w:num w:numId="30">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06965"/>
    <w:rsid w:val="00016C82"/>
    <w:rsid w:val="0002762B"/>
    <w:rsid w:val="00040214"/>
    <w:rsid w:val="00043D08"/>
    <w:rsid w:val="00054E86"/>
    <w:rsid w:val="000575FE"/>
    <w:rsid w:val="00080615"/>
    <w:rsid w:val="000A60A1"/>
    <w:rsid w:val="000C252F"/>
    <w:rsid w:val="000F3A54"/>
    <w:rsid w:val="000F48FC"/>
    <w:rsid w:val="00140B02"/>
    <w:rsid w:val="001500CB"/>
    <w:rsid w:val="00155EA7"/>
    <w:rsid w:val="00163280"/>
    <w:rsid w:val="001801C1"/>
    <w:rsid w:val="00182709"/>
    <w:rsid w:val="00187F0C"/>
    <w:rsid w:val="001A0EE3"/>
    <w:rsid w:val="001B44A7"/>
    <w:rsid w:val="001C0BD8"/>
    <w:rsid w:val="001C3F2E"/>
    <w:rsid w:val="001E6E51"/>
    <w:rsid w:val="001E7FDB"/>
    <w:rsid w:val="00201052"/>
    <w:rsid w:val="002066F1"/>
    <w:rsid w:val="00217953"/>
    <w:rsid w:val="00231AAC"/>
    <w:rsid w:val="00234DCB"/>
    <w:rsid w:val="002352DA"/>
    <w:rsid w:val="00262A75"/>
    <w:rsid w:val="002804D3"/>
    <w:rsid w:val="00284494"/>
    <w:rsid w:val="002C1D0C"/>
    <w:rsid w:val="002C695E"/>
    <w:rsid w:val="002D6275"/>
    <w:rsid w:val="002F3B9E"/>
    <w:rsid w:val="00316DA6"/>
    <w:rsid w:val="00325287"/>
    <w:rsid w:val="003449A0"/>
    <w:rsid w:val="00356421"/>
    <w:rsid w:val="00361B3F"/>
    <w:rsid w:val="00362AB6"/>
    <w:rsid w:val="00363D5F"/>
    <w:rsid w:val="00366696"/>
    <w:rsid w:val="003739AA"/>
    <w:rsid w:val="003A471B"/>
    <w:rsid w:val="003C4848"/>
    <w:rsid w:val="003D1316"/>
    <w:rsid w:val="003E14B5"/>
    <w:rsid w:val="003E2132"/>
    <w:rsid w:val="003F29B8"/>
    <w:rsid w:val="00405FC7"/>
    <w:rsid w:val="004154E2"/>
    <w:rsid w:val="00457183"/>
    <w:rsid w:val="004644D4"/>
    <w:rsid w:val="004A538B"/>
    <w:rsid w:val="004B13A3"/>
    <w:rsid w:val="004C36BC"/>
    <w:rsid w:val="004D4273"/>
    <w:rsid w:val="0050581E"/>
    <w:rsid w:val="00511FB0"/>
    <w:rsid w:val="00513096"/>
    <w:rsid w:val="00514979"/>
    <w:rsid w:val="00515424"/>
    <w:rsid w:val="00521C99"/>
    <w:rsid w:val="00531CC3"/>
    <w:rsid w:val="00533D4A"/>
    <w:rsid w:val="00534D53"/>
    <w:rsid w:val="0056186C"/>
    <w:rsid w:val="00574C05"/>
    <w:rsid w:val="005775F4"/>
    <w:rsid w:val="00596A7E"/>
    <w:rsid w:val="00596ACE"/>
    <w:rsid w:val="005B053D"/>
    <w:rsid w:val="005B157F"/>
    <w:rsid w:val="005B7143"/>
    <w:rsid w:val="00606F80"/>
    <w:rsid w:val="00625854"/>
    <w:rsid w:val="00641894"/>
    <w:rsid w:val="00651348"/>
    <w:rsid w:val="006541BC"/>
    <w:rsid w:val="00654F32"/>
    <w:rsid w:val="0065525B"/>
    <w:rsid w:val="00655E50"/>
    <w:rsid w:val="00680A20"/>
    <w:rsid w:val="00680F04"/>
    <w:rsid w:val="006C44A7"/>
    <w:rsid w:val="006C4C23"/>
    <w:rsid w:val="006D400F"/>
    <w:rsid w:val="006D6D91"/>
    <w:rsid w:val="006E2FC5"/>
    <w:rsid w:val="006F0E42"/>
    <w:rsid w:val="007030F5"/>
    <w:rsid w:val="00716C0A"/>
    <w:rsid w:val="00733E54"/>
    <w:rsid w:val="007476F5"/>
    <w:rsid w:val="007516A4"/>
    <w:rsid w:val="00761340"/>
    <w:rsid w:val="00764FE5"/>
    <w:rsid w:val="007650CF"/>
    <w:rsid w:val="00765240"/>
    <w:rsid w:val="00767054"/>
    <w:rsid w:val="00767E76"/>
    <w:rsid w:val="0078103B"/>
    <w:rsid w:val="007F4C20"/>
    <w:rsid w:val="00807FCF"/>
    <w:rsid w:val="00824257"/>
    <w:rsid w:val="00836C2E"/>
    <w:rsid w:val="00855272"/>
    <w:rsid w:val="0086034C"/>
    <w:rsid w:val="0086642B"/>
    <w:rsid w:val="00872EFF"/>
    <w:rsid w:val="00895F6B"/>
    <w:rsid w:val="008A36CD"/>
    <w:rsid w:val="008A649A"/>
    <w:rsid w:val="008B7938"/>
    <w:rsid w:val="008D0E34"/>
    <w:rsid w:val="008D1419"/>
    <w:rsid w:val="008E21DE"/>
    <w:rsid w:val="008F4738"/>
    <w:rsid w:val="009068D9"/>
    <w:rsid w:val="0091501B"/>
    <w:rsid w:val="00926423"/>
    <w:rsid w:val="009266E1"/>
    <w:rsid w:val="0092679E"/>
    <w:rsid w:val="00933B94"/>
    <w:rsid w:val="009539C8"/>
    <w:rsid w:val="00955C35"/>
    <w:rsid w:val="009B5FCE"/>
    <w:rsid w:val="009D06E2"/>
    <w:rsid w:val="009D5153"/>
    <w:rsid w:val="009E1A26"/>
    <w:rsid w:val="009E4FE7"/>
    <w:rsid w:val="009F4271"/>
    <w:rsid w:val="009F4EAA"/>
    <w:rsid w:val="00A07E4A"/>
    <w:rsid w:val="00A35B38"/>
    <w:rsid w:val="00A57C91"/>
    <w:rsid w:val="00A60009"/>
    <w:rsid w:val="00A64FE4"/>
    <w:rsid w:val="00A93C88"/>
    <w:rsid w:val="00AA094B"/>
    <w:rsid w:val="00AB12D5"/>
    <w:rsid w:val="00AB7A1D"/>
    <w:rsid w:val="00AD735D"/>
    <w:rsid w:val="00AF0899"/>
    <w:rsid w:val="00B409B0"/>
    <w:rsid w:val="00B50C9A"/>
    <w:rsid w:val="00B51EA8"/>
    <w:rsid w:val="00B603C0"/>
    <w:rsid w:val="00B6139D"/>
    <w:rsid w:val="00B83AB4"/>
    <w:rsid w:val="00B9005B"/>
    <w:rsid w:val="00BA4FF9"/>
    <w:rsid w:val="00BB09AB"/>
    <w:rsid w:val="00BB68C4"/>
    <w:rsid w:val="00BC3713"/>
    <w:rsid w:val="00BC3BA1"/>
    <w:rsid w:val="00BC4F81"/>
    <w:rsid w:val="00BD525B"/>
    <w:rsid w:val="00C0421C"/>
    <w:rsid w:val="00C06343"/>
    <w:rsid w:val="00C10202"/>
    <w:rsid w:val="00C13153"/>
    <w:rsid w:val="00C17601"/>
    <w:rsid w:val="00C21944"/>
    <w:rsid w:val="00C2349E"/>
    <w:rsid w:val="00C2698C"/>
    <w:rsid w:val="00C506B8"/>
    <w:rsid w:val="00C52C59"/>
    <w:rsid w:val="00C53C45"/>
    <w:rsid w:val="00C90DF2"/>
    <w:rsid w:val="00CA1D19"/>
    <w:rsid w:val="00CA3457"/>
    <w:rsid w:val="00CB41BD"/>
    <w:rsid w:val="00CB64BD"/>
    <w:rsid w:val="00CC1167"/>
    <w:rsid w:val="00CC768D"/>
    <w:rsid w:val="00CD151F"/>
    <w:rsid w:val="00D01223"/>
    <w:rsid w:val="00D23003"/>
    <w:rsid w:val="00D23398"/>
    <w:rsid w:val="00D4203A"/>
    <w:rsid w:val="00D47A91"/>
    <w:rsid w:val="00D53437"/>
    <w:rsid w:val="00D5671D"/>
    <w:rsid w:val="00D63143"/>
    <w:rsid w:val="00D71607"/>
    <w:rsid w:val="00D737AD"/>
    <w:rsid w:val="00D90D3A"/>
    <w:rsid w:val="00D918EF"/>
    <w:rsid w:val="00DF74BA"/>
    <w:rsid w:val="00E04C5D"/>
    <w:rsid w:val="00E17DD7"/>
    <w:rsid w:val="00E20E1B"/>
    <w:rsid w:val="00E243C4"/>
    <w:rsid w:val="00E260AC"/>
    <w:rsid w:val="00E40290"/>
    <w:rsid w:val="00E403D8"/>
    <w:rsid w:val="00E5732B"/>
    <w:rsid w:val="00E72A95"/>
    <w:rsid w:val="00EA2C54"/>
    <w:rsid w:val="00EB646D"/>
    <w:rsid w:val="00ED4D4F"/>
    <w:rsid w:val="00ED5EF7"/>
    <w:rsid w:val="00EE602B"/>
    <w:rsid w:val="00EE737C"/>
    <w:rsid w:val="00EF32C2"/>
    <w:rsid w:val="00F15B93"/>
    <w:rsid w:val="00F23A40"/>
    <w:rsid w:val="00F3511A"/>
    <w:rsid w:val="00F41613"/>
    <w:rsid w:val="00F438F5"/>
    <w:rsid w:val="00F9318C"/>
    <w:rsid w:val="00FB24EE"/>
    <w:rsid w:val="00FD33D1"/>
    <w:rsid w:val="00FD66D7"/>
    <w:rsid w:val="00FE171B"/>
    <w:rsid w:val="00FE6F3D"/>
    <w:rsid w:val="00FF2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93F5F1"/>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E42"/>
    <w:pPr>
      <w:suppressAutoHyphens/>
      <w:spacing w:before="200" w:after="200" w:line="280" w:lineRule="atLeast"/>
    </w:pPr>
    <w:rPr>
      <w:sz w:val="24"/>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autoRedefine/>
    <w:uiPriority w:val="1"/>
    <w:qFormat/>
    <w:rsid w:val="003A471B"/>
    <w:pPr>
      <w:keepNext/>
      <w:keepLines/>
      <w:spacing w:before="360" w:line="360" w:lineRule="atLeast"/>
      <w:outlineLvl w:val="1"/>
    </w:pPr>
    <w:rPr>
      <w:rFonts w:asciiTheme="majorHAnsi" w:eastAsiaTheme="majorEastAsia" w:hAnsiTheme="majorHAnsi" w:cstheme="majorBidi"/>
      <w:b/>
      <w:color w:val="85367B"/>
      <w:sz w:val="32"/>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A471B"/>
    <w:rPr>
      <w:rFonts w:asciiTheme="majorHAnsi" w:eastAsiaTheme="majorEastAsia" w:hAnsiTheme="majorHAnsi" w:cstheme="majorBidi"/>
      <w:b/>
      <w:color w:val="85367B"/>
      <w:sz w:val="32"/>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unhideWhenUsed/>
    <w:qFormat/>
    <w:rsid w:val="00824257"/>
    <w:pPr>
      <w:ind w:left="720"/>
      <w:contextualSpacing/>
    </w:pPr>
  </w:style>
  <w:style w:type="paragraph" w:customStyle="1" w:styleId="NormalTablesListNumber">
    <w:name w:val="Normal – Tables – List Number"/>
    <w:basedOn w:val="Normal"/>
    <w:qFormat/>
    <w:rsid w:val="00BD525B"/>
    <w:pPr>
      <w:numPr>
        <w:numId w:val="12"/>
      </w:numPr>
      <w:suppressAutoHyphens w:val="0"/>
      <w:spacing w:before="80" w:after="80" w:line="264" w:lineRule="auto"/>
    </w:pPr>
    <w:rPr>
      <w:color w:val="auto"/>
      <w:szCs w:val="26"/>
      <w:lang w:eastAsia="ja-JP"/>
    </w:rPr>
  </w:style>
  <w:style w:type="paragraph" w:styleId="NormalWeb">
    <w:name w:val="Normal (Web)"/>
    <w:basedOn w:val="Normal"/>
    <w:uiPriority w:val="99"/>
    <w:unhideWhenUsed/>
    <w:rsid w:val="00BD525B"/>
    <w:pPr>
      <w:suppressAutoHyphens w:val="0"/>
      <w:spacing w:before="100" w:beforeAutospacing="1" w:after="100" w:afterAutospacing="1" w:line="240" w:lineRule="auto"/>
    </w:pPr>
    <w:rPr>
      <w:rFonts w:ascii="Times New Roman" w:eastAsia="Times New Roman" w:hAnsi="Times New Roman" w:cs="Times New Roman"/>
      <w:color w:val="auto"/>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AWcj9vSyORM" TargetMode="External"/><Relationship Id="rId4" Type="http://schemas.openxmlformats.org/officeDocument/2006/relationships/settings" Target="settings.xml"/><Relationship Id="rId9" Type="http://schemas.openxmlformats.org/officeDocument/2006/relationships/hyperlink" Target="https://workforcecapability.ndiscommission.gov.au/tools-and-resources/recruitment-resourc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3446C-8060-4318-B343-9E539484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3</Pages>
  <Words>835</Words>
  <Characters>4115</Characters>
  <Application>Microsoft Office Word</Application>
  <DocSecurity>0</DocSecurity>
  <Lines>81</Lines>
  <Paragraphs>50</Paragraphs>
  <ScaleCrop>false</ScaleCrop>
  <HeadingPairs>
    <vt:vector size="2" baseType="variant">
      <vt:variant>
        <vt:lpstr>Title</vt:lpstr>
      </vt:variant>
      <vt:variant>
        <vt:i4>1</vt:i4>
      </vt:variant>
    </vt:vector>
  </HeadingPairs>
  <TitlesOfParts>
    <vt:vector size="1" baseType="lpstr">
      <vt:lpstr/>
    </vt:vector>
  </TitlesOfParts>
  <Company>NDIS Quality and Safeguards Commission</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sheet for nterviews and assessments</dc:title>
  <dc:subject>Recruitment</dc:subject>
  <dc:creator>OWEN, Emma Jane</dc:creator>
  <cp:keywords>[SEC=OFFICIAL]</cp:keywords>
  <dc:description/>
  <cp:lastModifiedBy>RAASSINA, Melissa</cp:lastModifiedBy>
  <cp:revision>3</cp:revision>
  <dcterms:created xsi:type="dcterms:W3CDTF">2023-07-24T08:54:00Z</dcterms:created>
  <dcterms:modified xsi:type="dcterms:W3CDTF">2023-07-26T06:14:00Z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CA4BEFA15D8F4093D4816AA9C8AE9FB51A150720</vt:lpwstr>
  </property>
  <property fmtid="{D5CDD505-2E9C-101B-9397-08002B2CF9AE}" pid="11" name="PM_OriginationTimeStamp">
    <vt:lpwstr>2023-07-26T06:14:00Z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989F83C3E259260A2E59D55C23A5A352</vt:lpwstr>
  </property>
  <property fmtid="{D5CDD505-2E9C-101B-9397-08002B2CF9AE}" pid="21" name="PM_Hash_Salt">
    <vt:lpwstr>F89A6D82E2A421E1480547734647D33D</vt:lpwstr>
  </property>
  <property fmtid="{D5CDD505-2E9C-101B-9397-08002B2CF9AE}" pid="22" name="PM_Hash_SHA1">
    <vt:lpwstr>7EFABA0B7D089C811E673CDE3354A3D39258EE37</vt:lpwstr>
  </property>
  <property fmtid="{D5CDD505-2E9C-101B-9397-08002B2CF9AE}" pid="23" name="PM_OriginatorUserAccountName_SHA256">
    <vt:lpwstr>B5430A7E43BF1F7239BC550D3EE14B23F892C6A710E50C39E8F8B1E075C6D825</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